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F43" w:rsidRDefault="00DC3F43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4FFA26" wp14:editId="3F3C56C0">
            <wp:simplePos x="0" y="0"/>
            <wp:positionH relativeFrom="margin">
              <wp:posOffset>-1270</wp:posOffset>
            </wp:positionH>
            <wp:positionV relativeFrom="paragraph">
              <wp:posOffset>186690</wp:posOffset>
            </wp:positionV>
            <wp:extent cx="8829675" cy="942975"/>
            <wp:effectExtent l="0" t="0" r="9525" b="9525"/>
            <wp:wrapSquare wrapText="bothSides"/>
            <wp:docPr id="5" name="Pictur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F43" w:rsidRDefault="00DC3F43">
      <w:pPr>
        <w:spacing w:after="0" w:line="279" w:lineRule="auto"/>
        <w:rPr>
          <w:rFonts w:ascii="Times New Roman" w:eastAsia="Times New Roman" w:hAnsi="Times New Roman" w:cs="Times New Roman"/>
          <w:sz w:val="24"/>
        </w:rPr>
      </w:pPr>
    </w:p>
    <w:p w:rsidR="00DC3F43" w:rsidRDefault="00DC3F43">
      <w:pPr>
        <w:spacing w:after="0" w:line="279" w:lineRule="auto"/>
        <w:rPr>
          <w:rFonts w:ascii="Times New Roman" w:eastAsia="Times New Roman" w:hAnsi="Times New Roman" w:cs="Times New Roman"/>
          <w:sz w:val="24"/>
        </w:rPr>
      </w:pPr>
    </w:p>
    <w:p w:rsidR="0045751C" w:rsidRDefault="00000000">
      <w:pPr>
        <w:spacing w:after="0" w:line="279" w:lineRule="auto"/>
      </w:pPr>
      <w:r>
        <w:rPr>
          <w:rFonts w:ascii="Times New Roman" w:eastAsia="Times New Roman" w:hAnsi="Times New Roman" w:cs="Times New Roman"/>
          <w:sz w:val="24"/>
        </w:rPr>
        <w:t xml:space="preserve">Postupajući po članku 11. Zakona o pravu na pristup informacijama („Narodne novine“ broj 25/13 i 85/15) </w:t>
      </w:r>
      <w:r w:rsidR="00DC3F43">
        <w:rPr>
          <w:rFonts w:ascii="Times New Roman" w:eastAsia="Times New Roman" w:hAnsi="Times New Roman" w:cs="Times New Roman"/>
          <w:sz w:val="24"/>
        </w:rPr>
        <w:t>VODNE USLUGE</w:t>
      </w:r>
      <w:r>
        <w:rPr>
          <w:rFonts w:ascii="Times New Roman" w:eastAsia="Times New Roman" w:hAnsi="Times New Roman" w:cs="Times New Roman"/>
          <w:sz w:val="24"/>
        </w:rPr>
        <w:t xml:space="preserve"> d.o.o., Križevci, Ulica Drage Grdenića 7, OIB: </w:t>
      </w:r>
      <w:r w:rsidR="00DC3F43">
        <w:rPr>
          <w:rFonts w:ascii="Times New Roman" w:eastAsia="Times New Roman" w:hAnsi="Times New Roman" w:cs="Times New Roman"/>
          <w:sz w:val="24"/>
        </w:rPr>
        <w:t>48337206587</w:t>
      </w:r>
      <w:r>
        <w:rPr>
          <w:rFonts w:ascii="Times New Roman" w:eastAsia="Times New Roman" w:hAnsi="Times New Roman" w:cs="Times New Roman"/>
          <w:sz w:val="24"/>
        </w:rPr>
        <w:t xml:space="preserve"> kao tijelo javne vlasti dana 30.12.202</w:t>
      </w:r>
      <w:r w:rsidR="00DC3F43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godine objavljuje  </w:t>
      </w:r>
    </w:p>
    <w:p w:rsidR="0045751C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751C" w:rsidRDefault="00000000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751C" w:rsidRDefault="00000000" w:rsidP="00DC3F43">
      <w:pPr>
        <w:spacing w:after="0"/>
        <w:ind w:left="2124" w:firstLine="708"/>
      </w:pPr>
      <w:r>
        <w:rPr>
          <w:rFonts w:ascii="Times New Roman" w:eastAsia="Times New Roman" w:hAnsi="Times New Roman" w:cs="Times New Roman"/>
          <w:b/>
          <w:sz w:val="24"/>
        </w:rPr>
        <w:t>PLAN SAVJETOVANJA SA ZAINTERESIRANOM JAVNOŠĆU ZA 202</w:t>
      </w:r>
      <w:r w:rsidR="00DC3F43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. GODINU </w:t>
      </w:r>
    </w:p>
    <w:p w:rsidR="0045751C" w:rsidRDefault="00000000">
      <w:pPr>
        <w:spacing w:after="0"/>
        <w:ind w:left="5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751C" w:rsidRPr="00DC3F43" w:rsidRDefault="00000000">
      <w:pPr>
        <w:spacing w:after="0"/>
        <w:ind w:left="555"/>
        <w:jc w:val="center"/>
        <w:rPr>
          <w:color w:val="auto"/>
        </w:rPr>
      </w:pPr>
      <w:r w:rsidRPr="00DC3F43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tbl>
      <w:tblPr>
        <w:tblStyle w:val="TableGrid"/>
        <w:tblW w:w="14882" w:type="dxa"/>
        <w:tblInd w:w="5" w:type="dxa"/>
        <w:tblCellMar>
          <w:top w:w="14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961"/>
        <w:gridCol w:w="5801"/>
        <w:gridCol w:w="2136"/>
        <w:gridCol w:w="2139"/>
        <w:gridCol w:w="3845"/>
      </w:tblGrid>
      <w:tr w:rsidR="00DC3F43" w:rsidRPr="00DC3F43">
        <w:trPr>
          <w:trHeight w:val="1116"/>
        </w:trPr>
        <w:tc>
          <w:tcPr>
            <w:tcW w:w="960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55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RB. </w:t>
            </w:r>
          </w:p>
        </w:tc>
        <w:tc>
          <w:tcPr>
            <w:tcW w:w="5801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60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NAZIV PROPISA, OPĆEG AKTA ILI </w:t>
            </w:r>
          </w:p>
          <w:p w:rsidR="0045751C" w:rsidRPr="00DC3F43" w:rsidRDefault="00000000">
            <w:pPr>
              <w:spacing w:after="0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DOKUMENATA ZA KOJI SE NAMJERAVA PROVESTI SAVJETOVANJE </w:t>
            </w:r>
          </w:p>
        </w:tc>
        <w:tc>
          <w:tcPr>
            <w:tcW w:w="2136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</w:tcPr>
          <w:p w:rsidR="0045751C" w:rsidRPr="00DC3F43" w:rsidRDefault="00000000">
            <w:pPr>
              <w:spacing w:after="0" w:line="238" w:lineRule="auto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OČEKIVANO VRIJEME </w:t>
            </w:r>
          </w:p>
          <w:p w:rsidR="0045751C" w:rsidRPr="00DC3F43" w:rsidRDefault="00000000">
            <w:pPr>
              <w:spacing w:after="25"/>
              <w:jc w:val="both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SAVJETOVANJA </w:t>
            </w:r>
          </w:p>
          <w:p w:rsidR="0045751C" w:rsidRPr="00DC3F43" w:rsidRDefault="00000000">
            <w:pPr>
              <w:spacing w:after="0"/>
              <w:ind w:right="62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 JAVNOŠĆU  </w:t>
            </w:r>
          </w:p>
        </w:tc>
        <w:tc>
          <w:tcPr>
            <w:tcW w:w="2139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</w:tcPr>
          <w:p w:rsidR="0045751C" w:rsidRPr="00DC3F43" w:rsidRDefault="00000000">
            <w:pPr>
              <w:spacing w:after="0"/>
              <w:ind w:right="61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OKVIRNO </w:t>
            </w:r>
          </w:p>
          <w:p w:rsidR="0045751C" w:rsidRPr="00DC3F43" w:rsidRDefault="00000000">
            <w:pPr>
              <w:spacing w:after="0"/>
              <w:ind w:right="62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VRIJEME </w:t>
            </w:r>
          </w:p>
          <w:p w:rsidR="0045751C" w:rsidRPr="00DC3F43" w:rsidRDefault="00000000">
            <w:pPr>
              <w:spacing w:after="0"/>
              <w:ind w:right="59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PROVEDBE </w:t>
            </w:r>
          </w:p>
          <w:p w:rsidR="0045751C" w:rsidRPr="00DC3F43" w:rsidRDefault="00000000">
            <w:pPr>
              <w:spacing w:after="0"/>
              <w:ind w:left="2"/>
              <w:jc w:val="both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SAVJETOVANJA </w:t>
            </w:r>
          </w:p>
        </w:tc>
        <w:tc>
          <w:tcPr>
            <w:tcW w:w="3845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NAČIN NA KOJI ĆE SE PROVODITI SAVJETOVANJE </w:t>
            </w:r>
          </w:p>
        </w:tc>
      </w:tr>
      <w:tr w:rsidR="00DC3F43" w:rsidRPr="00DC3F43">
        <w:trPr>
          <w:trHeight w:val="562"/>
        </w:trPr>
        <w:tc>
          <w:tcPr>
            <w:tcW w:w="960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57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1.  </w:t>
            </w:r>
          </w:p>
        </w:tc>
        <w:tc>
          <w:tcPr>
            <w:tcW w:w="5801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left="5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2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139" w:type="dxa"/>
            <w:tcBorders>
              <w:top w:val="single" w:sz="4" w:space="0" w:color="157E0A"/>
              <w:left w:val="single" w:sz="4" w:space="0" w:color="157E0A"/>
              <w:bottom w:val="single" w:sz="4" w:space="0" w:color="000000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60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30 dana  </w:t>
            </w:r>
          </w:p>
        </w:tc>
        <w:tc>
          <w:tcPr>
            <w:tcW w:w="3845" w:type="dxa"/>
            <w:tcBorders>
              <w:top w:val="single" w:sz="4" w:space="0" w:color="157E0A"/>
              <w:left w:val="single" w:sz="4" w:space="0" w:color="157E0A"/>
              <w:bottom w:val="single" w:sz="4" w:space="0" w:color="000000"/>
              <w:right w:val="single" w:sz="4" w:space="0" w:color="157E0A"/>
            </w:tcBorders>
          </w:tcPr>
          <w:p w:rsidR="0045751C" w:rsidRPr="00DC3F43" w:rsidRDefault="00000000">
            <w:pPr>
              <w:spacing w:after="0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Web stranica </w:t>
            </w:r>
            <w:hyperlink r:id="rId5" w:history="1">
              <w:r w:rsidR="006E6D48" w:rsidRPr="00E221AF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https://vukz.hr</w:t>
              </w:r>
            </w:hyperlink>
            <w:r w:rsidR="006E6D4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ili javni uvid u prostorijama društva </w:t>
            </w:r>
          </w:p>
        </w:tc>
      </w:tr>
      <w:tr w:rsidR="00DC3F43" w:rsidRPr="00DC3F43">
        <w:trPr>
          <w:trHeight w:val="562"/>
        </w:trPr>
        <w:tc>
          <w:tcPr>
            <w:tcW w:w="960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57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2.  </w:t>
            </w:r>
          </w:p>
        </w:tc>
        <w:tc>
          <w:tcPr>
            <w:tcW w:w="5801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left="5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157E0A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2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157E0A"/>
              <w:bottom w:val="single" w:sz="4" w:space="0" w:color="157E0A"/>
              <w:right w:val="single" w:sz="4" w:space="0" w:color="157E0A"/>
            </w:tcBorders>
            <w:vAlign w:val="center"/>
          </w:tcPr>
          <w:p w:rsidR="0045751C" w:rsidRPr="00DC3F43" w:rsidRDefault="00000000">
            <w:pPr>
              <w:spacing w:after="0"/>
              <w:ind w:right="60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30 dana 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157E0A"/>
              <w:bottom w:val="single" w:sz="4" w:space="0" w:color="157E0A"/>
              <w:right w:val="single" w:sz="4" w:space="0" w:color="157E0A"/>
            </w:tcBorders>
          </w:tcPr>
          <w:p w:rsidR="0045751C" w:rsidRPr="00DC3F43" w:rsidRDefault="00000000">
            <w:pPr>
              <w:spacing w:after="0"/>
              <w:jc w:val="center"/>
              <w:rPr>
                <w:color w:val="auto"/>
              </w:rPr>
            </w:pP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Web stranica </w:t>
            </w:r>
            <w:hyperlink r:id="rId6" w:history="1">
              <w:r w:rsidR="006E6D48" w:rsidRPr="00E221AF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https://vukz.hr</w:t>
              </w:r>
            </w:hyperlink>
            <w:r w:rsidR="006E6D4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DC3F4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ili javni uvid u prostorijama društva </w:t>
            </w:r>
          </w:p>
        </w:tc>
      </w:tr>
    </w:tbl>
    <w:p w:rsidR="0045751C" w:rsidRPr="00DC3F43" w:rsidRDefault="00000000">
      <w:pPr>
        <w:spacing w:after="7"/>
        <w:ind w:left="485"/>
        <w:rPr>
          <w:color w:val="auto"/>
        </w:rPr>
      </w:pPr>
      <w:r w:rsidRPr="00DC3F43">
        <w:rPr>
          <w:rFonts w:ascii="Arial" w:eastAsia="Arial" w:hAnsi="Arial" w:cs="Arial"/>
          <w:color w:val="auto"/>
          <w:sz w:val="25"/>
          <w:vertAlign w:val="superscript"/>
        </w:rPr>
        <w:t xml:space="preserve"> </w:t>
      </w:r>
      <w:r w:rsidRPr="00DC3F43">
        <w:rPr>
          <w:rFonts w:ascii="Arial" w:eastAsia="Arial" w:hAnsi="Arial" w:cs="Arial"/>
          <w:color w:val="auto"/>
          <w:sz w:val="25"/>
          <w:vertAlign w:val="superscript"/>
        </w:rPr>
        <w:tab/>
      </w:r>
      <w:r w:rsidRPr="00DC3F43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DC3F43">
        <w:rPr>
          <w:rFonts w:ascii="Times New Roman" w:eastAsia="Times New Roman" w:hAnsi="Times New Roman" w:cs="Times New Roman"/>
          <w:color w:val="auto"/>
          <w:sz w:val="20"/>
        </w:rPr>
        <w:tab/>
      </w:r>
      <w:r w:rsidRPr="00DC3F43">
        <w:rPr>
          <w:rFonts w:ascii="Arial" w:eastAsia="Arial" w:hAnsi="Arial" w:cs="Arial"/>
          <w:color w:val="auto"/>
          <w:sz w:val="20"/>
        </w:rPr>
        <w:t xml:space="preserve">  </w:t>
      </w:r>
      <w:r w:rsidRPr="00DC3F43">
        <w:rPr>
          <w:rFonts w:ascii="Arial" w:eastAsia="Arial" w:hAnsi="Arial" w:cs="Arial"/>
          <w:color w:val="auto"/>
          <w:sz w:val="20"/>
        </w:rPr>
        <w:tab/>
        <w:t xml:space="preserve"> </w:t>
      </w:r>
      <w:r w:rsidRPr="00DC3F43">
        <w:rPr>
          <w:rFonts w:ascii="Arial" w:eastAsia="Arial" w:hAnsi="Arial" w:cs="Arial"/>
          <w:color w:val="auto"/>
          <w:sz w:val="20"/>
        </w:rPr>
        <w:tab/>
        <w:t xml:space="preserve">  </w:t>
      </w:r>
    </w:p>
    <w:p w:rsidR="0045751C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751C" w:rsidRDefault="00000000">
      <w:pPr>
        <w:spacing w:after="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751C" w:rsidRPr="00DC3F43" w:rsidRDefault="00000000">
      <w:pPr>
        <w:spacing w:after="0"/>
      </w:pPr>
      <w:r w:rsidRPr="00DC3F43">
        <w:rPr>
          <w:rFonts w:ascii="Times New Roman" w:eastAsia="Times New Roman" w:hAnsi="Times New Roman" w:cs="Times New Roman"/>
          <w:b/>
          <w:sz w:val="24"/>
        </w:rPr>
        <w:t xml:space="preserve"> U 202</w:t>
      </w:r>
      <w:r w:rsidR="00DC3F43" w:rsidRPr="00DC3F43">
        <w:rPr>
          <w:rFonts w:ascii="Times New Roman" w:eastAsia="Times New Roman" w:hAnsi="Times New Roman" w:cs="Times New Roman"/>
          <w:b/>
          <w:sz w:val="24"/>
        </w:rPr>
        <w:t>2</w:t>
      </w:r>
      <w:r w:rsidRPr="00DC3F43">
        <w:rPr>
          <w:rFonts w:ascii="Times New Roman" w:eastAsia="Times New Roman" w:hAnsi="Times New Roman" w:cs="Times New Roman"/>
          <w:b/>
          <w:sz w:val="24"/>
        </w:rPr>
        <w:t xml:space="preserve">. godini </w:t>
      </w:r>
      <w:r w:rsidR="00DC3F43" w:rsidRPr="00DC3F43">
        <w:rPr>
          <w:rFonts w:ascii="Times New Roman" w:eastAsia="Times New Roman" w:hAnsi="Times New Roman" w:cs="Times New Roman"/>
          <w:b/>
          <w:sz w:val="24"/>
        </w:rPr>
        <w:t>Vodne usluge d</w:t>
      </w:r>
      <w:r w:rsidRPr="00DC3F43">
        <w:rPr>
          <w:rFonts w:ascii="Times New Roman" w:eastAsia="Times New Roman" w:hAnsi="Times New Roman" w:cs="Times New Roman"/>
          <w:b/>
          <w:sz w:val="24"/>
        </w:rPr>
        <w:t>.</w:t>
      </w:r>
      <w:r w:rsidR="00DC3F43" w:rsidRPr="00DC3F43">
        <w:rPr>
          <w:rFonts w:ascii="Times New Roman" w:eastAsia="Times New Roman" w:hAnsi="Times New Roman" w:cs="Times New Roman"/>
          <w:b/>
          <w:sz w:val="24"/>
        </w:rPr>
        <w:t>o.o.</w:t>
      </w:r>
      <w:r w:rsidRPr="00DC3F43">
        <w:rPr>
          <w:rFonts w:ascii="Times New Roman" w:eastAsia="Times New Roman" w:hAnsi="Times New Roman" w:cs="Times New Roman"/>
          <w:b/>
          <w:sz w:val="24"/>
        </w:rPr>
        <w:t xml:space="preserve"> ne planira provoditi savjetovanja sa zainteresiranom javnošću.  </w:t>
      </w:r>
    </w:p>
    <w:p w:rsidR="0045751C" w:rsidRDefault="00000000">
      <w:pPr>
        <w:spacing w:after="12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5751C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45751C">
      <w:pgSz w:w="16838" w:h="11906" w:orient="landscape"/>
      <w:pgMar w:top="425" w:right="1683" w:bottom="1152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1C"/>
    <w:rsid w:val="0045751C"/>
    <w:rsid w:val="006E6D48"/>
    <w:rsid w:val="00D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222E"/>
  <w15:docId w15:val="{CB571F8B-F1B6-4211-A3D5-AA5CDB2F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3F4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C3F43"/>
    <w:rPr>
      <w:rFonts w:eastAsiaTheme="minorHAns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E6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ukz.hr" TargetMode="External"/><Relationship Id="rId5" Type="http://schemas.openxmlformats.org/officeDocument/2006/relationships/hyperlink" Target="https://vukz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Kozarić</dc:creator>
  <cp:keywords/>
  <cp:lastModifiedBy>Jelena Lovreković</cp:lastModifiedBy>
  <cp:revision>3</cp:revision>
  <dcterms:created xsi:type="dcterms:W3CDTF">2023-01-30T07:36:00Z</dcterms:created>
  <dcterms:modified xsi:type="dcterms:W3CDTF">2023-01-30T07:37:00Z</dcterms:modified>
</cp:coreProperties>
</file>